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olor w:val="0A2540"/>
          <w:sz w:val="40"/>
          <w:szCs w:val="40"/>
        </w:rPr>
        <w:t xml:space="preserve">NOTICE OF PRIVACY PRACTICES</w:t>
      </w:r>
    </w:p>
    <w:p>
      <w:pPr>
        <w:spacing w:after="80" w:before="0"/>
        <w:jc w:val="center"/>
      </w:pPr>
      <w:r>
        <w:rPr>
          <w:rFonts w:ascii="Arial" w:cs="Arial" w:eastAsia="Arial" w:hAnsi="Arial"/>
          <w:b/>
          <w:bCs/>
          <w:color w:val="0E8C7E"/>
          <w:sz w:val="32"/>
          <w:szCs w:val="32"/>
        </w:rPr>
        <w:t xml:space="preserve">FollowMyDoctor.com</w:t>
      </w:r>
    </w:p>
    <w:p>
      <w:pPr>
        <w:spacing w:after="80" w:before="0"/>
        <w:jc w:val="center"/>
      </w:pPr>
      <w:r>
        <w:rPr>
          <w:rFonts w:ascii="Arial" w:cs="Arial" w:eastAsia="Arial" w:hAnsi="Arial"/>
          <w:color w:val="4A6072"/>
          <w:sz w:val="22"/>
          <w:szCs w:val="22"/>
        </w:rPr>
        <w:t xml:space="preserve">A Division of United Valuecare, Inc.</w:t>
      </w:r>
    </w:p>
    <w:p>
      <w:pPr>
        <w:spacing w:after="80" w:before="0"/>
        <w:jc w:val="center"/>
      </w:pPr>
      <w:r>
        <w:rPr>
          <w:rFonts w:ascii="Arial" w:cs="Arial" w:eastAsia="Arial" w:hAnsi="Arial"/>
          <w:color w:val="4A6072"/>
          <w:sz w:val="22"/>
          <w:szCs w:val="22"/>
        </w:rPr>
        <w:t xml:space="preserve">Chantilly, VA &amp; Rockville, MD</w:t>
      </w:r>
    </w:p>
    <w:p>
      <w:pPr>
        <w:spacing w:after="60" w:before="0"/>
        <w:jc w:val="center"/>
      </w:pPr>
      <w:r>
        <w:rPr>
          <w:rFonts w:ascii="Arial" w:cs="Arial" w:eastAsia="Arial" w:hAnsi="Arial"/>
          <w:i/>
          <w:iCs/>
          <w:color w:val="4A6072"/>
          <w:sz w:val="20"/>
          <w:szCs w:val="20"/>
        </w:rPr>
        <w:t xml:space="preserve">Effective Date: June 1, 2026</w:t>
      </w:r>
    </w:p>
    <w:p>
      <w:pPr>
        <w:spacing w:after="400" w:before="0"/>
        <w:jc w:val="center"/>
      </w:pPr>
      <w:r>
        <w:rPr>
          <w:rFonts w:ascii="Arial" w:cs="Arial" w:eastAsia="Arial" w:hAnsi="Arial"/>
          <w:i/>
          <w:iCs/>
          <w:color w:val="4A6072"/>
          <w:sz w:val="20"/>
          <w:szCs w:val="20"/>
        </w:rPr>
        <w:t xml:space="preserve">Last Revised: June 1, 2026</w:t>
      </w:r>
    </w:p>
    <w:p>
      <w:pPr>
        <w:pBdr>
          <w:top w:val="single" w:color="0E8C7E" w:sz="8"/>
          <w:left w:val="single" w:color="0E8C7E" w:sz="8"/>
          <w:bottom w:val="single" w:color="0E8C7E" w:sz="8"/>
          <w:right w:val="single" w:color="0E8C7E" w:sz="8"/>
        </w:pBdr>
        <w:spacing w:after="80" w:before="80"/>
        <w:jc w:val="left"/>
      </w:pPr>
      <w:r>
        <w:rPr>
          <w:rFonts w:ascii="Arial" w:cs="Arial" w:eastAsia="Arial" w:hAnsi="Arial"/>
          <w:b/>
          <w:bCs/>
          <w:color w:val="0A2540"/>
          <w:sz w:val="20"/>
          <w:szCs w:val="20"/>
        </w:rPr>
        <w:t xml:space="preserve">THIS NOTICE DESCRIBES HOW MEDICAL INFORMATION ABOUT YOU MAY BE USED AND DISCLOSED AND HOW YOU CAN GET ACCESS TO THIS INFORMATION. PLEASE REVIEW IT CAREFULLY.</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1. Introduction</w:t>
      </w:r>
    </w:p>
    <w:p>
      <w:pPr>
        <w:spacing w:after="100" w:before="80"/>
      </w:pPr>
      <w:r>
        <w:rPr>
          <w:rFonts w:ascii="Arial" w:cs="Arial" w:eastAsia="Arial" w:hAnsi="Arial"/>
          <w:color w:val="4A6072"/>
          <w:sz w:val="22"/>
          <w:szCs w:val="22"/>
        </w:rPr>
        <w:t xml:space="preserve">FollowMyDoctor.com ("FollowMyDoctor," "we," "us," or "our") is a medical AI platform operated by United Valuecare, Inc. We are committed to protecting the privacy and security of your health information. This Notice of Privacy Practices ("Notice") describes how we may use and disclose your Protected Health Information ("PHI") and your rights regarding that information.</w:t>
      </w:r>
    </w:p>
    <w:p>
      <w:pPr>
        <w:spacing w:after="100" w:before="80"/>
      </w:pPr>
      <w:r>
        <w:rPr>
          <w:rFonts w:ascii="Arial" w:cs="Arial" w:eastAsia="Arial" w:hAnsi="Arial"/>
          <w:color w:val="4A6072"/>
          <w:sz w:val="22"/>
          <w:szCs w:val="22"/>
        </w:rPr>
        <w:t xml:space="preserve">We are required by the Health Insurance Portability and Accountability Act of 1996 ("HIPAA") and its implementing regulations to maintain the privacy of your PHI, to provide you with this Notice of our legal duties and privacy practices, and to notify you following a breach of your unsecured PHI.</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2. What Is Protected Health Information (PHI)?</w:t>
      </w:r>
    </w:p>
    <w:p>
      <w:pPr>
        <w:spacing w:after="100" w:before="80"/>
      </w:pPr>
      <w:r>
        <w:rPr>
          <w:rFonts w:ascii="Arial" w:cs="Arial" w:eastAsia="Arial" w:hAnsi="Arial"/>
          <w:color w:val="4A6072"/>
          <w:sz w:val="22"/>
          <w:szCs w:val="22"/>
        </w:rPr>
        <w:t xml:space="preserve">Protected Health Information includes information that:</w:t>
      </w:r>
    </w:p>
    <w:p>
      <w:pPr>
        <w:pStyle w:val="ListParagraph"/>
        <w:numPr>
          <w:ilvl w:val="0"/>
          <w:numId w:val="2"/>
        </w:numPr>
        <w:spacing w:after="60" w:before="60"/>
      </w:pPr>
      <w:r>
        <w:rPr>
          <w:rFonts w:ascii="Arial" w:cs="Arial" w:eastAsia="Arial" w:hAnsi="Arial"/>
          <w:color w:val="4A6072"/>
          <w:sz w:val="22"/>
          <w:szCs w:val="22"/>
        </w:rPr>
        <w:t xml:space="preserve">Is created or received by FollowMyDoctor in the course of providing healthcare-related services;</w:t>
      </w:r>
    </w:p>
    <w:p>
      <w:pPr>
        <w:pStyle w:val="ListParagraph"/>
        <w:numPr>
          <w:ilvl w:val="0"/>
          <w:numId w:val="2"/>
        </w:numPr>
        <w:spacing w:after="60" w:before="60"/>
      </w:pPr>
      <w:r>
        <w:rPr>
          <w:rFonts w:ascii="Arial" w:cs="Arial" w:eastAsia="Arial" w:hAnsi="Arial"/>
          <w:color w:val="4A6072"/>
          <w:sz w:val="22"/>
          <w:szCs w:val="22"/>
        </w:rPr>
        <w:t xml:space="preserve">Relates to your past, present, or future physical or mental health condition, the provision of healthcare to you, or the past, present, or future payment for the provision of healthcare;</w:t>
      </w:r>
    </w:p>
    <w:p>
      <w:pPr>
        <w:pStyle w:val="ListParagraph"/>
        <w:numPr>
          <w:ilvl w:val="0"/>
          <w:numId w:val="2"/>
        </w:numPr>
        <w:spacing w:after="60" w:before="60"/>
      </w:pPr>
      <w:r>
        <w:rPr>
          <w:rFonts w:ascii="Arial" w:cs="Arial" w:eastAsia="Arial" w:hAnsi="Arial"/>
          <w:color w:val="4A6072"/>
          <w:sz w:val="22"/>
          <w:szCs w:val="22"/>
        </w:rPr>
        <w:t xml:space="preserve">Identifies you, or could reasonably be used to identify you.</w:t>
      </w:r>
    </w:p>
    <w:p>
      <w:pPr>
        <w:spacing w:after="100" w:before="80"/>
      </w:pPr>
      <w:r>
        <w:rPr>
          <w:rFonts w:ascii="Arial" w:cs="Arial" w:eastAsia="Arial" w:hAnsi="Arial"/>
          <w:color w:val="4A6072"/>
          <w:sz w:val="22"/>
          <w:szCs w:val="22"/>
        </w:rPr>
        <w:t xml:space="preserve">PHI may include your name, address, date of birth, Social Security number, diagnosis, treatment records, clinical queries submitted through our platform, and any other individually identifiable health data.</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3. How We May Use and Disclose Your PHI</w:t>
      </w:r>
    </w:p>
    <w:p>
      <w:pPr>
        <w:pStyle w:val="Heading2"/>
        <w:spacing w:after="100" w:before="280"/>
      </w:pPr>
      <w:r>
        <w:rPr>
          <w:rFonts w:ascii="Arial" w:cs="Arial" w:eastAsia="Arial" w:hAnsi="Arial"/>
          <w:b/>
          <w:bCs/>
          <w:color w:val="0E8C7E"/>
          <w:sz w:val="24"/>
          <w:szCs w:val="24"/>
        </w:rPr>
        <w:t xml:space="preserve">3.1 For Treatment</w:t>
      </w:r>
    </w:p>
    <w:p>
      <w:pPr>
        <w:spacing w:after="100" w:before="80"/>
      </w:pPr>
      <w:r>
        <w:rPr>
          <w:rFonts w:ascii="Arial" w:cs="Arial" w:eastAsia="Arial" w:hAnsi="Arial"/>
          <w:color w:val="4A6072"/>
          <w:sz w:val="22"/>
          <w:szCs w:val="22"/>
        </w:rPr>
        <w:t xml:space="preserve">We may use and disclose your PHI to provide, coordinate, or manage your healthcare and any related services. This includes sharing information with physicians, nurses, specialists, or other healthcare providers involved in your care and treatment.</w:t>
      </w:r>
    </w:p>
    <w:p>
      <w:pPr>
        <w:pStyle w:val="Heading2"/>
        <w:spacing w:after="100" w:before="280"/>
      </w:pPr>
      <w:r>
        <w:rPr>
          <w:rFonts w:ascii="Arial" w:cs="Arial" w:eastAsia="Arial" w:hAnsi="Arial"/>
          <w:b/>
          <w:bCs/>
          <w:color w:val="0E8C7E"/>
          <w:sz w:val="24"/>
          <w:szCs w:val="24"/>
        </w:rPr>
        <w:t xml:space="preserve">3.2 For Payment</w:t>
      </w:r>
    </w:p>
    <w:p>
      <w:pPr>
        <w:spacing w:after="100" w:before="80"/>
      </w:pPr>
      <w:r>
        <w:rPr>
          <w:rFonts w:ascii="Arial" w:cs="Arial" w:eastAsia="Arial" w:hAnsi="Arial"/>
          <w:color w:val="4A6072"/>
          <w:sz w:val="22"/>
          <w:szCs w:val="22"/>
        </w:rPr>
        <w:t xml:space="preserve">We may use and disclose your PHI so that treatment and services you receive may be billed and payment may be collected from you, an insurance company, or a third-party payer. For example, we may disclose PHI to verify insurance coverage or to obtain prior authorization for a treatment.</w:t>
      </w:r>
    </w:p>
    <w:p>
      <w:pPr>
        <w:pStyle w:val="Heading2"/>
        <w:spacing w:after="100" w:before="280"/>
      </w:pPr>
      <w:r>
        <w:rPr>
          <w:rFonts w:ascii="Arial" w:cs="Arial" w:eastAsia="Arial" w:hAnsi="Arial"/>
          <w:b/>
          <w:bCs/>
          <w:color w:val="0E8C7E"/>
          <w:sz w:val="24"/>
          <w:szCs w:val="24"/>
        </w:rPr>
        <w:t xml:space="preserve">3.3 For Healthcare Operations</w:t>
      </w:r>
    </w:p>
    <w:p>
      <w:pPr>
        <w:spacing w:after="100" w:before="80"/>
      </w:pPr>
      <w:r>
        <w:rPr>
          <w:rFonts w:ascii="Arial" w:cs="Arial" w:eastAsia="Arial" w:hAnsi="Arial"/>
          <w:color w:val="4A6072"/>
          <w:sz w:val="22"/>
          <w:szCs w:val="22"/>
        </w:rPr>
        <w:t xml:space="preserve">We may use and disclose your PHI for our own healthcare operations, including but not limited to:</w:t>
      </w:r>
    </w:p>
    <w:p>
      <w:pPr>
        <w:pStyle w:val="ListParagraph"/>
        <w:numPr>
          <w:ilvl w:val="0"/>
          <w:numId w:val="2"/>
        </w:numPr>
        <w:spacing w:after="60" w:before="60"/>
      </w:pPr>
      <w:r>
        <w:rPr>
          <w:rFonts w:ascii="Arial" w:cs="Arial" w:eastAsia="Arial" w:hAnsi="Arial"/>
          <w:color w:val="4A6072"/>
          <w:sz w:val="22"/>
          <w:szCs w:val="22"/>
        </w:rPr>
        <w:t xml:space="preserve">Quality assessment and improvement activities;</w:t>
      </w:r>
    </w:p>
    <w:p>
      <w:pPr>
        <w:pStyle w:val="ListParagraph"/>
        <w:numPr>
          <w:ilvl w:val="0"/>
          <w:numId w:val="2"/>
        </w:numPr>
        <w:spacing w:after="60" w:before="60"/>
      </w:pPr>
      <w:r>
        <w:rPr>
          <w:rFonts w:ascii="Arial" w:cs="Arial" w:eastAsia="Arial" w:hAnsi="Arial"/>
          <w:color w:val="4A6072"/>
          <w:sz w:val="22"/>
          <w:szCs w:val="22"/>
        </w:rPr>
        <w:t xml:space="preserve">Training and education of healthcare professionals;</w:t>
      </w:r>
    </w:p>
    <w:p>
      <w:pPr>
        <w:pStyle w:val="ListParagraph"/>
        <w:numPr>
          <w:ilvl w:val="0"/>
          <w:numId w:val="2"/>
        </w:numPr>
        <w:spacing w:after="60" w:before="60"/>
      </w:pPr>
      <w:r>
        <w:rPr>
          <w:rFonts w:ascii="Arial" w:cs="Arial" w:eastAsia="Arial" w:hAnsi="Arial"/>
          <w:color w:val="4A6072"/>
          <w:sz w:val="22"/>
          <w:szCs w:val="22"/>
        </w:rPr>
        <w:t xml:space="preserve">Business planning, development, and management;</w:t>
      </w:r>
    </w:p>
    <w:p>
      <w:pPr>
        <w:pStyle w:val="ListParagraph"/>
        <w:numPr>
          <w:ilvl w:val="0"/>
          <w:numId w:val="2"/>
        </w:numPr>
        <w:spacing w:after="60" w:before="60"/>
      </w:pPr>
      <w:r>
        <w:rPr>
          <w:rFonts w:ascii="Arial" w:cs="Arial" w:eastAsia="Arial" w:hAnsi="Arial"/>
          <w:color w:val="4A6072"/>
          <w:sz w:val="22"/>
          <w:szCs w:val="22"/>
        </w:rPr>
        <w:t xml:space="preserve">Customer service and complaint resolution;</w:t>
      </w:r>
    </w:p>
    <w:p>
      <w:pPr>
        <w:pStyle w:val="ListParagraph"/>
        <w:numPr>
          <w:ilvl w:val="0"/>
          <w:numId w:val="2"/>
        </w:numPr>
        <w:spacing w:after="60" w:before="60"/>
      </w:pPr>
      <w:r>
        <w:rPr>
          <w:rFonts w:ascii="Arial" w:cs="Arial" w:eastAsia="Arial" w:hAnsi="Arial"/>
          <w:color w:val="4A6072"/>
          <w:sz w:val="22"/>
          <w:szCs w:val="22"/>
        </w:rPr>
        <w:t xml:space="preserve">Conducting or arranging for medical review and auditing functions;</w:t>
      </w:r>
    </w:p>
    <w:p>
      <w:pPr>
        <w:pStyle w:val="ListParagraph"/>
        <w:numPr>
          <w:ilvl w:val="0"/>
          <w:numId w:val="2"/>
        </w:numPr>
        <w:spacing w:after="60" w:before="60"/>
      </w:pPr>
      <w:r>
        <w:rPr>
          <w:rFonts w:ascii="Arial" w:cs="Arial" w:eastAsia="Arial" w:hAnsi="Arial"/>
          <w:color w:val="4A6072"/>
          <w:sz w:val="22"/>
          <w:szCs w:val="22"/>
        </w:rPr>
        <w:t xml:space="preserve">Compliance with applicable laws and regulations.</w:t>
      </w:r>
    </w:p>
    <w:p>
      <w:pPr>
        <w:pStyle w:val="Heading2"/>
        <w:spacing w:after="100" w:before="280"/>
      </w:pPr>
      <w:r>
        <w:rPr>
          <w:rFonts w:ascii="Arial" w:cs="Arial" w:eastAsia="Arial" w:hAnsi="Arial"/>
          <w:b/>
          <w:bCs/>
          <w:color w:val="0E8C7E"/>
          <w:sz w:val="24"/>
          <w:szCs w:val="24"/>
        </w:rPr>
        <w:t xml:space="preserve">3.4 As Required by Law</w:t>
      </w:r>
    </w:p>
    <w:p>
      <w:pPr>
        <w:spacing w:after="100" w:before="80"/>
      </w:pPr>
      <w:r>
        <w:rPr>
          <w:rFonts w:ascii="Arial" w:cs="Arial" w:eastAsia="Arial" w:hAnsi="Arial"/>
          <w:color w:val="4A6072"/>
          <w:sz w:val="22"/>
          <w:szCs w:val="22"/>
        </w:rPr>
        <w:t xml:space="preserve">We may disclose your PHI when required to do so by federal, state, or local law, including disclosures to public health authorities, law enforcement officials, and oversight agencies as permitted under HIPAA.</w:t>
      </w:r>
    </w:p>
    <w:p>
      <w:pPr>
        <w:pStyle w:val="Heading2"/>
        <w:spacing w:after="100" w:before="280"/>
      </w:pPr>
      <w:r>
        <w:rPr>
          <w:rFonts w:ascii="Arial" w:cs="Arial" w:eastAsia="Arial" w:hAnsi="Arial"/>
          <w:b/>
          <w:bCs/>
          <w:color w:val="0E8C7E"/>
          <w:sz w:val="24"/>
          <w:szCs w:val="24"/>
        </w:rPr>
        <w:t xml:space="preserve">3.5 For Research</w:t>
      </w:r>
    </w:p>
    <w:p>
      <w:pPr>
        <w:spacing w:after="100" w:before="80"/>
      </w:pPr>
      <w:r>
        <w:rPr>
          <w:rFonts w:ascii="Arial" w:cs="Arial" w:eastAsia="Arial" w:hAnsi="Arial"/>
          <w:color w:val="4A6072"/>
          <w:sz w:val="22"/>
          <w:szCs w:val="22"/>
        </w:rPr>
        <w:t xml:space="preserve">We may use your de-identified health information or, with appropriate authorization or a waiver, your PHI for medical and clinical research purposes, subject to all applicable legal and ethical requirements.</w:t>
      </w:r>
    </w:p>
    <w:p>
      <w:pPr>
        <w:pStyle w:val="Heading2"/>
        <w:spacing w:after="100" w:before="280"/>
      </w:pPr>
      <w:r>
        <w:rPr>
          <w:rFonts w:ascii="Arial" w:cs="Arial" w:eastAsia="Arial" w:hAnsi="Arial"/>
          <w:b/>
          <w:bCs/>
          <w:color w:val="0E8C7E"/>
          <w:sz w:val="24"/>
          <w:szCs w:val="24"/>
        </w:rPr>
        <w:t xml:space="preserve">3.6 Business Associates</w:t>
      </w:r>
    </w:p>
    <w:p>
      <w:pPr>
        <w:spacing w:after="100" w:before="80"/>
      </w:pPr>
      <w:r>
        <w:rPr>
          <w:rFonts w:ascii="Arial" w:cs="Arial" w:eastAsia="Arial" w:hAnsi="Arial"/>
          <w:color w:val="4A6072"/>
          <w:sz w:val="22"/>
          <w:szCs w:val="22"/>
        </w:rPr>
        <w:t xml:space="preserve">We may share your PHI with third-party service providers ("Business Associates") who perform functions on our behalf, such as cloud hosting, data analytics, or technical support. All Business Associates are required by contract to safeguard your PHI in accordance with HIPAA.</w:t>
      </w:r>
    </w:p>
    <w:p>
      <w:pPr>
        <w:pStyle w:val="Heading2"/>
        <w:spacing w:after="100" w:before="280"/>
      </w:pPr>
      <w:r>
        <w:rPr>
          <w:rFonts w:ascii="Arial" w:cs="Arial" w:eastAsia="Arial" w:hAnsi="Arial"/>
          <w:b/>
          <w:bCs/>
          <w:color w:val="0E8C7E"/>
          <w:sz w:val="24"/>
          <w:szCs w:val="24"/>
        </w:rPr>
        <w:t xml:space="preserve">3.7 Other Uses and Disclosures</w:t>
      </w:r>
    </w:p>
    <w:p>
      <w:pPr>
        <w:spacing w:after="100" w:before="80"/>
      </w:pPr>
      <w:r>
        <w:rPr>
          <w:rFonts w:ascii="Arial" w:cs="Arial" w:eastAsia="Arial" w:hAnsi="Arial"/>
          <w:color w:val="4A6072"/>
          <w:sz w:val="22"/>
          <w:szCs w:val="22"/>
        </w:rPr>
        <w:t xml:space="preserve">We may also use or disclose your PHI in the following circumstances:</w:t>
      </w:r>
    </w:p>
    <w:p>
      <w:pPr>
        <w:pStyle w:val="ListParagraph"/>
        <w:numPr>
          <w:ilvl w:val="0"/>
          <w:numId w:val="2"/>
        </w:numPr>
        <w:spacing w:after="60" w:before="60"/>
      </w:pPr>
      <w:r>
        <w:rPr>
          <w:rFonts w:ascii="Arial" w:cs="Arial" w:eastAsia="Arial" w:hAnsi="Arial"/>
          <w:color w:val="4A6072"/>
          <w:sz w:val="22"/>
          <w:szCs w:val="22"/>
        </w:rPr>
        <w:t xml:space="preserve">To avert a serious threat to health or safety;</w:t>
      </w:r>
    </w:p>
    <w:p>
      <w:pPr>
        <w:pStyle w:val="ListParagraph"/>
        <w:numPr>
          <w:ilvl w:val="0"/>
          <w:numId w:val="2"/>
        </w:numPr>
        <w:spacing w:after="60" w:before="60"/>
      </w:pPr>
      <w:r>
        <w:rPr>
          <w:rFonts w:ascii="Arial" w:cs="Arial" w:eastAsia="Arial" w:hAnsi="Arial"/>
          <w:color w:val="4A6072"/>
          <w:sz w:val="22"/>
          <w:szCs w:val="22"/>
        </w:rPr>
        <w:t xml:space="preserve">For organ donation purposes;</w:t>
      </w:r>
    </w:p>
    <w:p>
      <w:pPr>
        <w:pStyle w:val="ListParagraph"/>
        <w:numPr>
          <w:ilvl w:val="0"/>
          <w:numId w:val="2"/>
        </w:numPr>
        <w:spacing w:after="60" w:before="60"/>
      </w:pPr>
      <w:r>
        <w:rPr>
          <w:rFonts w:ascii="Arial" w:cs="Arial" w:eastAsia="Arial" w:hAnsi="Arial"/>
          <w:color w:val="4A6072"/>
          <w:sz w:val="22"/>
          <w:szCs w:val="22"/>
        </w:rPr>
        <w:t xml:space="preserve">For workers' compensation or similar programs;</w:t>
      </w:r>
    </w:p>
    <w:p>
      <w:pPr>
        <w:pStyle w:val="ListParagraph"/>
        <w:numPr>
          <w:ilvl w:val="0"/>
          <w:numId w:val="2"/>
        </w:numPr>
        <w:spacing w:after="60" w:before="60"/>
      </w:pPr>
      <w:r>
        <w:rPr>
          <w:rFonts w:ascii="Arial" w:cs="Arial" w:eastAsia="Arial" w:hAnsi="Arial"/>
          <w:color w:val="4A6072"/>
          <w:sz w:val="22"/>
          <w:szCs w:val="22"/>
        </w:rPr>
        <w:t xml:space="preserve">In response to a court or administrative order, subpoena, or discovery request;</w:t>
      </w:r>
    </w:p>
    <w:p>
      <w:pPr>
        <w:pStyle w:val="ListParagraph"/>
        <w:numPr>
          <w:ilvl w:val="0"/>
          <w:numId w:val="2"/>
        </w:numPr>
        <w:spacing w:after="60" w:before="60"/>
      </w:pPr>
      <w:r>
        <w:rPr>
          <w:rFonts w:ascii="Arial" w:cs="Arial" w:eastAsia="Arial" w:hAnsi="Arial"/>
          <w:color w:val="4A6072"/>
          <w:sz w:val="22"/>
          <w:szCs w:val="22"/>
        </w:rPr>
        <w:t xml:space="preserve">For military, veterans' affairs, or national security activities as authorized by law.</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4. Uses and Disclosures Requiring Your Authorization</w:t>
      </w:r>
    </w:p>
    <w:p>
      <w:pPr>
        <w:spacing w:after="100" w:before="80"/>
      </w:pPr>
      <w:r>
        <w:rPr>
          <w:rFonts w:ascii="Arial" w:cs="Arial" w:eastAsia="Arial" w:hAnsi="Arial"/>
          <w:color w:val="4A6072"/>
          <w:sz w:val="22"/>
          <w:szCs w:val="22"/>
        </w:rPr>
        <w:t xml:space="preserve">Except as described in this Notice, we will not use or disclose your PHI without your written authorization. Uses and disclosures requiring your specific written authorization include:</w:t>
      </w:r>
    </w:p>
    <w:p>
      <w:pPr>
        <w:pStyle w:val="ListParagraph"/>
        <w:numPr>
          <w:ilvl w:val="0"/>
          <w:numId w:val="2"/>
        </w:numPr>
        <w:spacing w:after="60" w:before="60"/>
      </w:pPr>
      <w:r>
        <w:rPr>
          <w:rFonts w:ascii="Arial" w:cs="Arial" w:eastAsia="Arial" w:hAnsi="Arial"/>
          <w:color w:val="4A6072"/>
          <w:sz w:val="22"/>
          <w:szCs w:val="22"/>
        </w:rPr>
        <w:t xml:space="preserve">Most uses and disclosures of psychotherapy notes;</w:t>
      </w:r>
    </w:p>
    <w:p>
      <w:pPr>
        <w:pStyle w:val="ListParagraph"/>
        <w:numPr>
          <w:ilvl w:val="0"/>
          <w:numId w:val="2"/>
        </w:numPr>
        <w:spacing w:after="60" w:before="60"/>
      </w:pPr>
      <w:r>
        <w:rPr>
          <w:rFonts w:ascii="Arial" w:cs="Arial" w:eastAsia="Arial" w:hAnsi="Arial"/>
          <w:color w:val="4A6072"/>
          <w:sz w:val="22"/>
          <w:szCs w:val="22"/>
        </w:rPr>
        <w:t xml:space="preserve">Uses and disclosures of PHI for marketing purposes;</w:t>
      </w:r>
    </w:p>
    <w:p>
      <w:pPr>
        <w:pStyle w:val="ListParagraph"/>
        <w:numPr>
          <w:ilvl w:val="0"/>
          <w:numId w:val="2"/>
        </w:numPr>
        <w:spacing w:after="60" w:before="60"/>
      </w:pPr>
      <w:r>
        <w:rPr>
          <w:rFonts w:ascii="Arial" w:cs="Arial" w:eastAsia="Arial" w:hAnsi="Arial"/>
          <w:color w:val="4A6072"/>
          <w:sz w:val="22"/>
          <w:szCs w:val="22"/>
        </w:rPr>
        <w:t xml:space="preserve">Sale of PHI;</w:t>
      </w:r>
    </w:p>
    <w:p>
      <w:pPr>
        <w:pStyle w:val="ListParagraph"/>
        <w:numPr>
          <w:ilvl w:val="0"/>
          <w:numId w:val="2"/>
        </w:numPr>
        <w:spacing w:after="60" w:before="60"/>
      </w:pPr>
      <w:r>
        <w:rPr>
          <w:rFonts w:ascii="Arial" w:cs="Arial" w:eastAsia="Arial" w:hAnsi="Arial"/>
          <w:color w:val="4A6072"/>
          <w:sz w:val="22"/>
          <w:szCs w:val="22"/>
        </w:rPr>
        <w:t xml:space="preserve">Any other use or disclosure not described in this Notice.</w:t>
      </w:r>
    </w:p>
    <w:p>
      <w:pPr>
        <w:spacing w:after="100" w:before="80"/>
      </w:pPr>
      <w:r>
        <w:rPr>
          <w:rFonts w:ascii="Arial" w:cs="Arial" w:eastAsia="Arial" w:hAnsi="Arial"/>
          <w:color w:val="4A6072"/>
          <w:sz w:val="22"/>
          <w:szCs w:val="22"/>
        </w:rPr>
        <w:t xml:space="preserve">You may revoke any authorization you provide to us at any time, in writing, except to the extent that we have already taken action in reliance on that authorization.</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5. Your Rights Regarding Your PHI</w:t>
      </w:r>
    </w:p>
    <w:p>
      <w:pPr>
        <w:pStyle w:val="Heading2"/>
        <w:spacing w:after="100" w:before="280"/>
      </w:pPr>
      <w:r>
        <w:rPr>
          <w:rFonts w:ascii="Arial" w:cs="Arial" w:eastAsia="Arial" w:hAnsi="Arial"/>
          <w:b/>
          <w:bCs/>
          <w:color w:val="0E8C7E"/>
          <w:sz w:val="24"/>
          <w:szCs w:val="24"/>
        </w:rPr>
        <w:t xml:space="preserve">5.1 Right to Access Your PHI</w:t>
      </w:r>
    </w:p>
    <w:p>
      <w:pPr>
        <w:spacing w:after="100" w:before="80"/>
      </w:pPr>
      <w:r>
        <w:rPr>
          <w:rFonts w:ascii="Arial" w:cs="Arial" w:eastAsia="Arial" w:hAnsi="Arial"/>
          <w:color w:val="4A6072"/>
          <w:sz w:val="22"/>
          <w:szCs w:val="22"/>
        </w:rPr>
        <w:t xml:space="preserve">You have the right to inspect and obtain a copy of your PHI that we maintain in a designated record set. Requests must be made in writing. We will respond within 30 days of receiving your request. We may charge a reasonable cost-based fee for providing copies.</w:t>
      </w:r>
    </w:p>
    <w:p>
      <w:pPr>
        <w:pStyle w:val="Heading2"/>
        <w:spacing w:after="100" w:before="280"/>
      </w:pPr>
      <w:r>
        <w:rPr>
          <w:rFonts w:ascii="Arial" w:cs="Arial" w:eastAsia="Arial" w:hAnsi="Arial"/>
          <w:b/>
          <w:bCs/>
          <w:color w:val="0E8C7E"/>
          <w:sz w:val="24"/>
          <w:szCs w:val="24"/>
        </w:rPr>
        <w:t xml:space="preserve">5.2 Right to Request Amendment</w:t>
      </w:r>
    </w:p>
    <w:p>
      <w:pPr>
        <w:spacing w:after="100" w:before="80"/>
      </w:pPr>
      <w:r>
        <w:rPr>
          <w:rFonts w:ascii="Arial" w:cs="Arial" w:eastAsia="Arial" w:hAnsi="Arial"/>
          <w:color w:val="4A6072"/>
          <w:sz w:val="22"/>
          <w:szCs w:val="22"/>
        </w:rPr>
        <w:t xml:space="preserve">If you believe that PHI we have about you is incorrect or incomplete, you may request that we amend it. You must submit your request in writing and provide a reason for the amendment. We may deny your request under certain circumstances.</w:t>
      </w:r>
    </w:p>
    <w:p>
      <w:pPr>
        <w:pStyle w:val="Heading2"/>
        <w:spacing w:after="100" w:before="280"/>
      </w:pPr>
      <w:r>
        <w:rPr>
          <w:rFonts w:ascii="Arial" w:cs="Arial" w:eastAsia="Arial" w:hAnsi="Arial"/>
          <w:b/>
          <w:bCs/>
          <w:color w:val="0E8C7E"/>
          <w:sz w:val="24"/>
          <w:szCs w:val="24"/>
        </w:rPr>
        <w:t xml:space="preserve">5.3 Right to an Accounting of Disclosures</w:t>
      </w:r>
    </w:p>
    <w:p>
      <w:pPr>
        <w:spacing w:after="100" w:before="80"/>
      </w:pPr>
      <w:r>
        <w:rPr>
          <w:rFonts w:ascii="Arial" w:cs="Arial" w:eastAsia="Arial" w:hAnsi="Arial"/>
          <w:color w:val="4A6072"/>
          <w:sz w:val="22"/>
          <w:szCs w:val="22"/>
        </w:rPr>
        <w:t xml:space="preserve">You have the right to request a list of certain disclosures of your PHI that we have made. This right applies to disclosures made after April 14, 2003, and does not apply to disclosures made for treatment, payment, or healthcare operations.</w:t>
      </w:r>
    </w:p>
    <w:p>
      <w:pPr>
        <w:pStyle w:val="Heading2"/>
        <w:spacing w:after="100" w:before="280"/>
      </w:pPr>
      <w:r>
        <w:rPr>
          <w:rFonts w:ascii="Arial" w:cs="Arial" w:eastAsia="Arial" w:hAnsi="Arial"/>
          <w:b/>
          <w:bCs/>
          <w:color w:val="0E8C7E"/>
          <w:sz w:val="24"/>
          <w:szCs w:val="24"/>
        </w:rPr>
        <w:t xml:space="preserve">5.4 Right to Request Restrictions</w:t>
      </w:r>
    </w:p>
    <w:p>
      <w:pPr>
        <w:spacing w:after="100" w:before="80"/>
      </w:pPr>
      <w:r>
        <w:rPr>
          <w:rFonts w:ascii="Arial" w:cs="Arial" w:eastAsia="Arial" w:hAnsi="Arial"/>
          <w:color w:val="4A6072"/>
          <w:sz w:val="22"/>
          <w:szCs w:val="22"/>
        </w:rPr>
        <w:t xml:space="preserve">You may request that we restrict the use or disclosure of your PHI for treatment, payment, or healthcare operations. We are not required to agree to your request in most cases, but if we do agree, we will be bound by the restriction except in emergencies.</w:t>
      </w:r>
    </w:p>
    <w:p>
      <w:pPr>
        <w:pStyle w:val="Heading2"/>
        <w:spacing w:after="100" w:before="280"/>
      </w:pPr>
      <w:r>
        <w:rPr>
          <w:rFonts w:ascii="Arial" w:cs="Arial" w:eastAsia="Arial" w:hAnsi="Arial"/>
          <w:b/>
          <w:bCs/>
          <w:color w:val="0E8C7E"/>
          <w:sz w:val="24"/>
          <w:szCs w:val="24"/>
        </w:rPr>
        <w:t xml:space="preserve">5.5 Right to Request Confidential Communications</w:t>
      </w:r>
    </w:p>
    <w:p>
      <w:pPr>
        <w:spacing w:after="100" w:before="80"/>
      </w:pPr>
      <w:r>
        <w:rPr>
          <w:rFonts w:ascii="Arial" w:cs="Arial" w:eastAsia="Arial" w:hAnsi="Arial"/>
          <w:color w:val="4A6072"/>
          <w:sz w:val="22"/>
          <w:szCs w:val="22"/>
        </w:rPr>
        <w:t xml:space="preserve">You have the right to request that we communicate with you about healthcare matters in a certain way or at a certain location. For example, you may ask that we contact you only at your work address or by email rather than by phone.</w:t>
      </w:r>
    </w:p>
    <w:p>
      <w:pPr>
        <w:pStyle w:val="Heading2"/>
        <w:spacing w:after="100" w:before="280"/>
      </w:pPr>
      <w:r>
        <w:rPr>
          <w:rFonts w:ascii="Arial" w:cs="Arial" w:eastAsia="Arial" w:hAnsi="Arial"/>
          <w:b/>
          <w:bCs/>
          <w:color w:val="0E8C7E"/>
          <w:sz w:val="24"/>
          <w:szCs w:val="24"/>
        </w:rPr>
        <w:t xml:space="preserve">5.6 Right to Receive a Paper Copy of This Notice</w:t>
      </w:r>
    </w:p>
    <w:p>
      <w:pPr>
        <w:spacing w:after="100" w:before="80"/>
      </w:pPr>
      <w:r>
        <w:rPr>
          <w:rFonts w:ascii="Arial" w:cs="Arial" w:eastAsia="Arial" w:hAnsi="Arial"/>
          <w:color w:val="4A6072"/>
          <w:sz w:val="22"/>
          <w:szCs w:val="22"/>
        </w:rPr>
        <w:t xml:space="preserve">Upon request, you have the right to receive a paper copy of this Notice, even if you previously agreed to receive it electronically.</w:t>
      </w:r>
    </w:p>
    <w:p>
      <w:pPr>
        <w:pStyle w:val="Heading2"/>
        <w:spacing w:after="100" w:before="280"/>
      </w:pPr>
      <w:r>
        <w:rPr>
          <w:rFonts w:ascii="Arial" w:cs="Arial" w:eastAsia="Arial" w:hAnsi="Arial"/>
          <w:b/>
          <w:bCs/>
          <w:color w:val="0E8C7E"/>
          <w:sz w:val="24"/>
          <w:szCs w:val="24"/>
        </w:rPr>
        <w:t xml:space="preserve">5.7 Right to Be Notified of a Breach</w:t>
      </w:r>
    </w:p>
    <w:p>
      <w:pPr>
        <w:spacing w:after="100" w:before="80"/>
      </w:pPr>
      <w:r>
        <w:rPr>
          <w:rFonts w:ascii="Arial" w:cs="Arial" w:eastAsia="Arial" w:hAnsi="Arial"/>
          <w:color w:val="4A6072"/>
          <w:sz w:val="22"/>
          <w:szCs w:val="22"/>
        </w:rPr>
        <w:t xml:space="preserve">You have the right to be notified in the event of a breach of your unsecured PHI. We will notify you without unreasonable delay and no later than 60 days following the discovery of a breach, as required by HIPAA.</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6. Our Responsibilities</w:t>
      </w:r>
    </w:p>
    <w:p>
      <w:pPr>
        <w:spacing w:after="100" w:before="80"/>
      </w:pPr>
      <w:r>
        <w:rPr>
          <w:rFonts w:ascii="Arial" w:cs="Arial" w:eastAsia="Arial" w:hAnsi="Arial"/>
          <w:color w:val="4A6072"/>
          <w:sz w:val="22"/>
          <w:szCs w:val="22"/>
        </w:rPr>
        <w:t xml:space="preserve">FollowMyDoctor is required to:</w:t>
      </w:r>
    </w:p>
    <w:p>
      <w:pPr>
        <w:pStyle w:val="ListParagraph"/>
        <w:numPr>
          <w:ilvl w:val="0"/>
          <w:numId w:val="2"/>
        </w:numPr>
        <w:spacing w:after="60" w:before="60"/>
      </w:pPr>
      <w:r>
        <w:rPr>
          <w:rFonts w:ascii="Arial" w:cs="Arial" w:eastAsia="Arial" w:hAnsi="Arial"/>
          <w:color w:val="4A6072"/>
          <w:sz w:val="22"/>
          <w:szCs w:val="22"/>
        </w:rPr>
        <w:t xml:space="preserve">Maintain the privacy of your PHI;</w:t>
      </w:r>
    </w:p>
    <w:p>
      <w:pPr>
        <w:pStyle w:val="ListParagraph"/>
        <w:numPr>
          <w:ilvl w:val="0"/>
          <w:numId w:val="2"/>
        </w:numPr>
        <w:spacing w:after="60" w:before="60"/>
      </w:pPr>
      <w:r>
        <w:rPr>
          <w:rFonts w:ascii="Arial" w:cs="Arial" w:eastAsia="Arial" w:hAnsi="Arial"/>
          <w:color w:val="4A6072"/>
          <w:sz w:val="22"/>
          <w:szCs w:val="22"/>
        </w:rPr>
        <w:t xml:space="preserve">Provide you with this Notice of our legal duties and privacy practices;</w:t>
      </w:r>
    </w:p>
    <w:p>
      <w:pPr>
        <w:pStyle w:val="ListParagraph"/>
        <w:numPr>
          <w:ilvl w:val="0"/>
          <w:numId w:val="2"/>
        </w:numPr>
        <w:spacing w:after="60" w:before="60"/>
      </w:pPr>
      <w:r>
        <w:rPr>
          <w:rFonts w:ascii="Arial" w:cs="Arial" w:eastAsia="Arial" w:hAnsi="Arial"/>
          <w:color w:val="4A6072"/>
          <w:sz w:val="22"/>
          <w:szCs w:val="22"/>
        </w:rPr>
        <w:t xml:space="preserve">Abide by the terms of the Notice currently in effect;</w:t>
      </w:r>
    </w:p>
    <w:p>
      <w:pPr>
        <w:pStyle w:val="ListParagraph"/>
        <w:numPr>
          <w:ilvl w:val="0"/>
          <w:numId w:val="2"/>
        </w:numPr>
        <w:spacing w:after="60" w:before="60"/>
      </w:pPr>
      <w:r>
        <w:rPr>
          <w:rFonts w:ascii="Arial" w:cs="Arial" w:eastAsia="Arial" w:hAnsi="Arial"/>
          <w:color w:val="4A6072"/>
          <w:sz w:val="22"/>
          <w:szCs w:val="22"/>
        </w:rPr>
        <w:t xml:space="preserve">Notify you following a breach of your unsecured PHI;</w:t>
      </w:r>
    </w:p>
    <w:p>
      <w:pPr>
        <w:pStyle w:val="ListParagraph"/>
        <w:numPr>
          <w:ilvl w:val="0"/>
          <w:numId w:val="2"/>
        </w:numPr>
        <w:spacing w:after="60" w:before="60"/>
      </w:pPr>
      <w:r>
        <w:rPr>
          <w:rFonts w:ascii="Arial" w:cs="Arial" w:eastAsia="Arial" w:hAnsi="Arial"/>
          <w:color w:val="4A6072"/>
          <w:sz w:val="22"/>
          <w:szCs w:val="22"/>
        </w:rPr>
        <w:t xml:space="preserve">Not use or disclose your genetic information for underwriting purposes.</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7. Security Safeguards</w:t>
      </w:r>
    </w:p>
    <w:p>
      <w:pPr>
        <w:spacing w:after="100" w:before="80"/>
      </w:pPr>
      <w:r>
        <w:rPr>
          <w:rFonts w:ascii="Arial" w:cs="Arial" w:eastAsia="Arial" w:hAnsi="Arial"/>
          <w:color w:val="4A6072"/>
          <w:sz w:val="22"/>
          <w:szCs w:val="22"/>
        </w:rPr>
        <w:t xml:space="preserve">FollowMyDoctor employs administrative, physical, and technical safeguards to protect the confidentiality, integrity, and availability of your PHI, including:</w:t>
      </w:r>
    </w:p>
    <w:p>
      <w:pPr>
        <w:pStyle w:val="ListParagraph"/>
        <w:numPr>
          <w:ilvl w:val="0"/>
          <w:numId w:val="2"/>
        </w:numPr>
        <w:spacing w:after="60" w:before="60"/>
      </w:pPr>
      <w:r>
        <w:rPr>
          <w:rFonts w:ascii="Arial" w:cs="Arial" w:eastAsia="Arial" w:hAnsi="Arial"/>
          <w:color w:val="4A6072"/>
          <w:sz w:val="22"/>
          <w:szCs w:val="22"/>
        </w:rPr>
        <w:t xml:space="preserve">End-to-end encryption of data in transit and at rest using AES-256 and TLS 1.3;</w:t>
      </w:r>
    </w:p>
    <w:p>
      <w:pPr>
        <w:pStyle w:val="ListParagraph"/>
        <w:numPr>
          <w:ilvl w:val="0"/>
          <w:numId w:val="2"/>
        </w:numPr>
        <w:spacing w:after="60" w:before="60"/>
      </w:pPr>
      <w:r>
        <w:rPr>
          <w:rFonts w:ascii="Arial" w:cs="Arial" w:eastAsia="Arial" w:hAnsi="Arial"/>
          <w:color w:val="4A6072"/>
          <w:sz w:val="22"/>
          <w:szCs w:val="22"/>
        </w:rPr>
        <w:t xml:space="preserve">Role-based access controls limiting PHI access to authorized personnel only;</w:t>
      </w:r>
    </w:p>
    <w:p>
      <w:pPr>
        <w:pStyle w:val="ListParagraph"/>
        <w:numPr>
          <w:ilvl w:val="0"/>
          <w:numId w:val="2"/>
        </w:numPr>
        <w:spacing w:after="60" w:before="60"/>
      </w:pPr>
      <w:r>
        <w:rPr>
          <w:rFonts w:ascii="Arial" w:cs="Arial" w:eastAsia="Arial" w:hAnsi="Arial"/>
          <w:color w:val="4A6072"/>
          <w:sz w:val="22"/>
          <w:szCs w:val="22"/>
        </w:rPr>
        <w:t xml:space="preserve">Regular security risk assessments and penetration testing;</w:t>
      </w:r>
    </w:p>
    <w:p>
      <w:pPr>
        <w:pStyle w:val="ListParagraph"/>
        <w:numPr>
          <w:ilvl w:val="0"/>
          <w:numId w:val="2"/>
        </w:numPr>
        <w:spacing w:after="60" w:before="60"/>
      </w:pPr>
      <w:r>
        <w:rPr>
          <w:rFonts w:ascii="Arial" w:cs="Arial" w:eastAsia="Arial" w:hAnsi="Arial"/>
          <w:color w:val="4A6072"/>
          <w:sz w:val="22"/>
          <w:szCs w:val="22"/>
        </w:rPr>
        <w:t xml:space="preserve">Zero data retention policy for patient queries submitted through the AI platform;</w:t>
      </w:r>
    </w:p>
    <w:p>
      <w:pPr>
        <w:pStyle w:val="ListParagraph"/>
        <w:numPr>
          <w:ilvl w:val="0"/>
          <w:numId w:val="2"/>
        </w:numPr>
        <w:spacing w:after="60" w:before="60"/>
      </w:pPr>
      <w:r>
        <w:rPr>
          <w:rFonts w:ascii="Arial" w:cs="Arial" w:eastAsia="Arial" w:hAnsi="Arial"/>
          <w:color w:val="4A6072"/>
          <w:sz w:val="22"/>
          <w:szCs w:val="22"/>
        </w:rPr>
        <w:t xml:space="preserve">Audit logging of all access to PHI;</w:t>
      </w:r>
    </w:p>
    <w:p>
      <w:pPr>
        <w:pStyle w:val="ListParagraph"/>
        <w:numPr>
          <w:ilvl w:val="0"/>
          <w:numId w:val="2"/>
        </w:numPr>
        <w:spacing w:after="60" w:before="60"/>
      </w:pPr>
      <w:r>
        <w:rPr>
          <w:rFonts w:ascii="Arial" w:cs="Arial" w:eastAsia="Arial" w:hAnsi="Arial"/>
          <w:color w:val="4A6072"/>
          <w:sz w:val="22"/>
          <w:szCs w:val="22"/>
        </w:rPr>
        <w:t xml:space="preserve">Employee training and confidentiality agreements;</w:t>
      </w:r>
    </w:p>
    <w:p>
      <w:pPr>
        <w:pStyle w:val="ListParagraph"/>
        <w:numPr>
          <w:ilvl w:val="0"/>
          <w:numId w:val="2"/>
        </w:numPr>
        <w:spacing w:after="60" w:before="60"/>
      </w:pPr>
      <w:r>
        <w:rPr>
          <w:rFonts w:ascii="Arial" w:cs="Arial" w:eastAsia="Arial" w:hAnsi="Arial"/>
          <w:color w:val="4A6072"/>
          <w:sz w:val="22"/>
          <w:szCs w:val="22"/>
        </w:rPr>
        <w:t xml:space="preserve">SOC 2 Type II compliance certification.</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8. Changes to This Notice</w:t>
      </w:r>
    </w:p>
    <w:p>
      <w:pPr>
        <w:spacing w:after="100" w:before="80"/>
      </w:pPr>
      <w:r>
        <w:rPr>
          <w:rFonts w:ascii="Arial" w:cs="Arial" w:eastAsia="Arial" w:hAnsi="Arial"/>
          <w:color w:val="4A6072"/>
          <w:sz w:val="22"/>
          <w:szCs w:val="22"/>
        </w:rPr>
        <w:t xml:space="preserve">We reserve the right to change this Notice and to make the revised Notice effective for PHI we already maintain about you, as well as any PHI we receive in the future. We will post the current Notice on our website at www.FollowMyDoctor.com and will make the Notice available to you upon request.</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9. Complaints</w:t>
      </w:r>
    </w:p>
    <w:p>
      <w:pPr>
        <w:spacing w:after="100" w:before="80"/>
      </w:pPr>
      <w:r>
        <w:rPr>
          <w:rFonts w:ascii="Arial" w:cs="Arial" w:eastAsia="Arial" w:hAnsi="Arial"/>
          <w:color w:val="4A6072"/>
          <w:sz w:val="22"/>
          <w:szCs w:val="22"/>
        </w:rPr>
        <w:t xml:space="preserve">If you believe your privacy rights have been violated, you may file a complaint with us or with the Secretary of the U.S. Department of Health and Human Services (HHS). To file a complaint with us, contact our Privacy Officer using the information below. You will not be penalized or retaliated against for filing a complaint.</w:t>
      </w:r>
    </w:p>
    <w:p>
      <w:pPr>
        <w:spacing w:after="80" w:before="80"/>
      </w:pPr>
      <w:r>
        <w:t xml:space="preserve"/>
      </w:r>
    </w:p>
    <w:p>
      <w:pPr>
        <w:pStyle w:val="Heading1"/>
        <w:pBdr>
          <w:bottom w:val="single" w:color="0E8C7E" w:sz="4" w:space="6"/>
        </w:pBdr>
        <w:spacing w:after="160" w:before="360"/>
      </w:pPr>
      <w:r>
        <w:rPr>
          <w:rFonts w:ascii="Arial" w:cs="Arial" w:eastAsia="Arial" w:hAnsi="Arial"/>
          <w:b/>
          <w:bCs/>
          <w:color w:val="0A2540"/>
          <w:sz w:val="28"/>
          <w:szCs w:val="28"/>
        </w:rPr>
        <w:t xml:space="preserve">10. Contact Information</w:t>
      </w:r>
    </w:p>
    <w:p>
      <w:pPr>
        <w:spacing w:after="100" w:before="80"/>
      </w:pPr>
      <w:r>
        <w:rPr>
          <w:rFonts w:ascii="Arial" w:cs="Arial" w:eastAsia="Arial" w:hAnsi="Arial"/>
          <w:color w:val="4A6072"/>
          <w:sz w:val="22"/>
          <w:szCs w:val="22"/>
        </w:rPr>
        <w:t xml:space="preserve">For questions about this Notice or to exercise your rights, please contact:</w:t>
      </w:r>
    </w:p>
    <w:p>
      <w:pPr>
        <w:spacing w:after="80" w:before="80"/>
      </w:pPr>
      <w:r>
        <w:t xml:space="preserve"/>
      </w:r>
    </w:p>
    <w:p>
      <w:pPr>
        <w:spacing w:after="80" w:before="80"/>
      </w:pPr>
      <w:r>
        <w:rPr>
          <w:rFonts w:ascii="Arial" w:cs="Arial" w:eastAsia="Arial" w:hAnsi="Arial"/>
          <w:b/>
          <w:bCs/>
          <w:color w:val="0A2540"/>
          <w:sz w:val="22"/>
          <w:szCs w:val="22"/>
        </w:rPr>
        <w:t xml:space="preserve">Privacy Officer</w:t>
      </w:r>
    </w:p>
    <w:p>
      <w:pPr>
        <w:spacing w:after="40" w:before="40"/>
      </w:pPr>
      <w:r>
        <w:rPr>
          <w:rFonts w:ascii="Arial" w:cs="Arial" w:eastAsia="Arial" w:hAnsi="Arial"/>
          <w:color w:val="4A6072"/>
          <w:sz w:val="22"/>
          <w:szCs w:val="22"/>
        </w:rPr>
        <w:t xml:space="preserve">FollowMyDoctor.com — A Division of United Valuecare, Inc.</w:t>
      </w:r>
    </w:p>
    <w:p>
      <w:pPr>
        <w:spacing w:after="40" w:before="40"/>
      </w:pPr>
      <w:r>
        <w:rPr>
          <w:rFonts w:ascii="Arial" w:cs="Arial" w:eastAsia="Arial" w:hAnsi="Arial"/>
          <w:color w:val="4A6072"/>
          <w:sz w:val="22"/>
          <w:szCs w:val="22"/>
        </w:rPr>
        <w:t xml:space="preserve">Offices: Chantilly, VA  |  Rockville, MD</w:t>
      </w:r>
    </w:p>
    <w:p>
      <w:pPr>
        <w:spacing w:after="40" w:before="40"/>
      </w:pPr>
      <w:r>
        <w:rPr>
          <w:rFonts w:ascii="Arial" w:cs="Arial" w:eastAsia="Arial" w:hAnsi="Arial"/>
          <w:color w:val="4A6072"/>
          <w:sz w:val="22"/>
          <w:szCs w:val="22"/>
        </w:rPr>
        <w:t xml:space="preserve">Website: www.FollowMyDoctor.com</w:t>
      </w:r>
    </w:p>
    <w:p>
      <w:pPr>
        <w:spacing w:after="40" w:before="40"/>
      </w:pPr>
      <w:r>
        <w:rPr>
          <w:rFonts w:ascii="Arial" w:cs="Arial" w:eastAsia="Arial" w:hAnsi="Arial"/>
          <w:color w:val="4A6072"/>
          <w:sz w:val="22"/>
          <w:szCs w:val="22"/>
        </w:rPr>
        <w:t xml:space="preserve">Email: privacy@followmydoctor.com</w:t>
      </w:r>
    </w:p>
    <w:p>
      <w:pPr>
        <w:spacing w:after="80" w:before="80"/>
      </w:pPr>
      <w:r>
        <w:t xml:space="preserve"/>
      </w:r>
    </w:p>
    <w:p>
      <w:pPr>
        <w:spacing w:after="40" w:before="40"/>
      </w:pPr>
      <w:r>
        <w:rPr>
          <w:rFonts w:ascii="Arial" w:cs="Arial" w:eastAsia="Arial" w:hAnsi="Arial"/>
          <w:b/>
          <w:bCs/>
          <w:color w:val="0A2540"/>
          <w:sz w:val="22"/>
          <w:szCs w:val="22"/>
        </w:rPr>
        <w:t xml:space="preserve">U.S. Department of Health and Human Services:</w:t>
      </w:r>
    </w:p>
    <w:p>
      <w:pPr>
        <w:spacing w:after="40" w:before="40"/>
      </w:pPr>
      <w:r>
        <w:rPr>
          <w:rFonts w:ascii="Arial" w:cs="Arial" w:eastAsia="Arial" w:hAnsi="Arial"/>
          <w:color w:val="4A6072"/>
          <w:sz w:val="22"/>
          <w:szCs w:val="22"/>
        </w:rPr>
        <w:t xml:space="preserve">Office for Civil Rights, 200 Independence Avenue SW, Washington, DC 20201</w:t>
      </w:r>
    </w:p>
    <w:p>
      <w:pPr>
        <w:spacing w:after="80" w:before="40"/>
      </w:pPr>
      <w:r>
        <w:rPr>
          <w:rFonts w:ascii="Arial" w:cs="Arial" w:eastAsia="Arial" w:hAnsi="Arial"/>
          <w:color w:val="4A6072"/>
          <w:sz w:val="22"/>
          <w:szCs w:val="22"/>
        </w:rPr>
        <w:t xml:space="preserve">Phone: 1-800-368-1019  |  Website: www.hhs.gov/ocr/privacy</w:t>
      </w:r>
    </w:p>
    <w:p>
      <w:pPr>
        <w:spacing w:after="80" w:before="80"/>
      </w:pPr>
      <w:r>
        <w:t xml:space="preserve"/>
      </w:r>
    </w:p>
    <w:p>
      <w:pPr>
        <w:pBdr>
          <w:top w:val="single" w:color="0E8C7E" w:sz="4" w:space="8"/>
        </w:pBdr>
        <w:spacing w:after="80" w:before="320"/>
      </w:pPr>
      <w:r>
        <w:rPr>
          <w:rFonts w:ascii="Arial" w:cs="Arial" w:eastAsia="Arial" w:hAnsi="Arial"/>
          <w:b/>
          <w:bCs/>
          <w:color w:val="0A2540"/>
          <w:sz w:val="24"/>
          <w:szCs w:val="24"/>
        </w:rPr>
        <w:t xml:space="preserve">Acknowledgment of Receipt</w:t>
      </w:r>
    </w:p>
    <w:p>
      <w:pPr>
        <w:spacing w:after="100" w:before="80"/>
      </w:pPr>
      <w:r>
        <w:rPr>
          <w:rFonts w:ascii="Arial" w:cs="Arial" w:eastAsia="Arial" w:hAnsi="Arial"/>
          <w:color w:val="4A6072"/>
          <w:sz w:val="22"/>
          <w:szCs w:val="22"/>
        </w:rPr>
        <w:t xml:space="preserve">By using FollowMyDoctor.com, you acknowledge that you have received, read, and understood this Notice of Privacy Practices.</w:t>
      </w:r>
    </w:p>
    <w:p>
      <w:pPr>
        <w:spacing w:after="80" w:before="80"/>
      </w:pPr>
      <w:r>
        <w:t xml:space="preserve"/>
      </w:r>
    </w:p>
    <w:p>
      <w:pPr>
        <w:spacing w:after="80" w:before="160"/>
      </w:pPr>
      <w:r>
        <w:rPr>
          <w:rFonts w:ascii="Arial" w:cs="Arial" w:eastAsia="Arial" w:hAnsi="Arial"/>
          <w:color w:val="4A6072"/>
          <w:sz w:val="22"/>
          <w:szCs w:val="22"/>
        </w:rPr>
        <w:t xml:space="preserve">Signature: ___________________________________     Date: ________________</w:t>
      </w:r>
    </w:p>
    <w:p>
      <w:pPr>
        <w:spacing w:after="80" w:before="80"/>
      </w:pPr>
      <w:r>
        <w:rPr>
          <w:rFonts w:ascii="Arial" w:cs="Arial" w:eastAsia="Arial" w:hAnsi="Arial"/>
          <w:color w:val="4A6072"/>
          <w:sz w:val="22"/>
          <w:szCs w:val="22"/>
        </w:rPr>
        <w:t xml:space="preserve">Printed Name: ___________________________________</w:t>
      </w:r>
    </w:p>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E8C7E" w:sz="4" w:space="6"/>
      </w:pBdr>
      <w:spacing w:before="80"/>
      <w:jc w:val="center"/>
    </w:pPr>
    <w:r>
      <w:rPr>
        <w:rFonts w:ascii="Arial" w:cs="Arial" w:eastAsia="Arial" w:hAnsi="Arial"/>
        <w:color w:val="4A6072"/>
        <w:sz w:val="18"/>
        <w:szCs w:val="18"/>
      </w:rPr>
      <w:t xml:space="preserve">FollowMyDoctor.com  |  A Division of United Valuecare,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E8C7E" w:sz="4" w:space="6"/>
      </w:pBdr>
      <w:spacing w:after="120"/>
      <w:jc w:val="right"/>
    </w:pPr>
    <w:r>
      <w:rPr>
        <w:rFonts w:ascii="Arial" w:cs="Arial" w:eastAsia="Arial" w:hAnsi="Arial"/>
        <w:color w:val="4A6072"/>
        <w:sz w:val="18"/>
        <w:szCs w:val="18"/>
      </w:rPr>
      <w:t xml:space="preserve">FollowMyDoctor.com  |  HIPAA Notice of Privacy Practices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A607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A2540"/>
      <w:sz w:val="28"/>
      <w:szCs w:val="28"/>
    </w:rPr>
  </w:style>
  <w:style w:type="paragraph" w:styleId="Heading2">
    <w:name w:val="Heading 2"/>
    <w:basedOn w:val="Normal"/>
    <w:next w:val="Normal"/>
    <w:qFormat/>
    <w:pPr>
      <w:spacing w:after="100" w:before="280"/>
      <w:outlineLvl w:val="1"/>
    </w:pPr>
    <w:rPr>
      <w:rFonts w:ascii="Arial" w:cs="Arial" w:eastAsia="Arial" w:hAnsi="Arial"/>
      <w:b/>
      <w:bCs/>
      <w:color w:val="0E8C7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2026-06-02T03:06:54.598Z</dcterms:created>
  <dcterms:modified xsi:type="dcterms:W3CDTF">2026-06-02T03:06:54.598Z</dcterms:modified>
</cp:coreProperties>
</file>

<file path=docProps/custom.xml><?xml version="1.0" encoding="utf-8"?>
<Properties xmlns="http://schemas.openxmlformats.org/officeDocument/2006/custom-properties" xmlns:vt="http://schemas.openxmlformats.org/officeDocument/2006/docPropsVTypes"/>
</file>